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DA1" w:rsidRPr="00F27DA1" w:rsidRDefault="00F27DA1" w:rsidP="00F27DA1">
      <w:pPr>
        <w:shd w:val="clear" w:color="auto" w:fill="FFFFFF"/>
        <w:spacing w:before="225" w:after="225" w:line="240" w:lineRule="auto"/>
        <w:rPr>
          <w:rFonts w:ascii="Arial" w:eastAsia="Times New Roman" w:hAnsi="Arial" w:cs="Arial"/>
          <w:color w:val="666666"/>
          <w:sz w:val="20"/>
          <w:szCs w:val="20"/>
          <w:lang w:eastAsia="cs-CZ"/>
        </w:rPr>
      </w:pPr>
      <w:r w:rsidRPr="00F27DA1">
        <w:rPr>
          <w:rFonts w:ascii="Arial" w:eastAsia="Times New Roman" w:hAnsi="Arial" w:cs="Arial"/>
          <w:color w:val="666666"/>
          <w:sz w:val="20"/>
          <w:szCs w:val="20"/>
          <w:lang w:eastAsia="cs-CZ"/>
        </w:rPr>
        <w:t xml:space="preserve">Existuje na 80 druhů této rostliny a mnohdy je velice náročné mezi sebou jednotlivé druhy odlišit. Rozdělují se však do třech základních skupin: </w:t>
      </w:r>
      <w:proofErr w:type="spellStart"/>
      <w:r w:rsidRPr="00F27DA1">
        <w:rPr>
          <w:rFonts w:ascii="Arial" w:eastAsia="Times New Roman" w:hAnsi="Arial" w:cs="Arial"/>
          <w:color w:val="666666"/>
          <w:sz w:val="20"/>
          <w:szCs w:val="20"/>
          <w:lang w:eastAsia="cs-CZ"/>
        </w:rPr>
        <w:t>zelenolisté</w:t>
      </w:r>
      <w:proofErr w:type="spellEnd"/>
      <w:r w:rsidRPr="00F27DA1">
        <w:rPr>
          <w:rFonts w:ascii="Arial" w:eastAsia="Times New Roman" w:hAnsi="Arial" w:cs="Arial"/>
          <w:color w:val="666666"/>
          <w:sz w:val="20"/>
          <w:szCs w:val="20"/>
          <w:lang w:eastAsia="cs-CZ"/>
        </w:rPr>
        <w:t>, panašované a žlutolisté. Pěstuje se především pro svoje dekorativní listy, které mohou zdobit jak trvalkový záhon nebo skalku. Bohyška má však i velice zajímavé květy, které se jakoby pyšní nad pestrými listy. Rostlina tvoří oddenky s bílými kořeny, z nichž přímo ze země vyrůstají listy. Listy rostoucí v trsech tvoří polokulatý tvar. Mohou být kopinaté nebo srdčité, obvykle nesou barevnou kresbu. Listy mohou být jen tmavě zelené nebo nesou pestrou bílou nebo smetanovou žilnatinou. Barevná škála listů je bohatá od nejrůznějších odstínů zelené, žluté až po téměř modrou. Řapík listů je žlábkovitý, takže se při dešti voda dostane až ke kořenům. Dospělá rostlina zabere až 1 m2, je proto příhodné tento fakt respektovat. Květy rostoucí v hroznech na vrcholu nevětveného bezlistého stonku jsou trubkovité nebo zvonkovité a objevují se v létě. Nesou obvykle barvu lila, ale existují i bílé, purpurové nebo fialové druhy.</w:t>
      </w:r>
    </w:p>
    <w:p w:rsidR="00F27DA1" w:rsidRPr="00F27DA1" w:rsidRDefault="00F27DA1" w:rsidP="00F27DA1">
      <w:pPr>
        <w:shd w:val="clear" w:color="auto" w:fill="FFFFFF"/>
        <w:spacing w:before="225" w:after="0" w:line="345" w:lineRule="atLeast"/>
        <w:outlineLvl w:val="2"/>
        <w:rPr>
          <w:rFonts w:ascii="Arial" w:eastAsia="Times New Roman" w:hAnsi="Arial" w:cs="Arial"/>
          <w:b/>
          <w:bCs/>
          <w:caps/>
          <w:color w:val="676767"/>
          <w:sz w:val="26"/>
          <w:szCs w:val="26"/>
          <w:lang w:eastAsia="cs-CZ"/>
        </w:rPr>
      </w:pPr>
      <w:r w:rsidRPr="00F27DA1">
        <w:rPr>
          <w:rFonts w:ascii="Arial" w:eastAsia="Times New Roman" w:hAnsi="Arial" w:cs="Arial"/>
          <w:b/>
          <w:bCs/>
          <w:caps/>
          <w:color w:val="676767"/>
          <w:sz w:val="26"/>
          <w:szCs w:val="26"/>
          <w:shd w:val="clear" w:color="auto" w:fill="FFFFFF"/>
          <w:lang w:eastAsia="cs-CZ"/>
        </w:rPr>
        <w:t xml:space="preserve">CHARAKTERISTIKA ROSTLINY </w:t>
      </w:r>
      <w:proofErr w:type="gramStart"/>
      <w:r w:rsidRPr="00F27DA1">
        <w:rPr>
          <w:rFonts w:ascii="Arial" w:eastAsia="Times New Roman" w:hAnsi="Arial" w:cs="Arial"/>
          <w:b/>
          <w:bCs/>
          <w:caps/>
          <w:color w:val="676767"/>
          <w:sz w:val="26"/>
          <w:szCs w:val="26"/>
          <w:shd w:val="clear" w:color="auto" w:fill="FFFFFF"/>
          <w:lang w:eastAsia="cs-CZ"/>
        </w:rPr>
        <w:t>BOHYŠKA,FUNKIE</w:t>
      </w:r>
      <w:proofErr w:type="gramEnd"/>
      <w:r w:rsidRPr="00F27DA1">
        <w:rPr>
          <w:rFonts w:ascii="Arial" w:eastAsia="Times New Roman" w:hAnsi="Arial" w:cs="Arial"/>
          <w:b/>
          <w:bCs/>
          <w:caps/>
          <w:color w:val="676767"/>
          <w:sz w:val="26"/>
          <w:szCs w:val="26"/>
          <w:shd w:val="clear" w:color="auto" w:fill="FFFFFF"/>
          <w:lang w:eastAsia="cs-CZ"/>
        </w:rPr>
        <w:t>, HOSTA</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95"/>
        <w:gridCol w:w="6477"/>
      </w:tblGrid>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Odrůdy:</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 xml:space="preserve">H. </w:t>
            </w:r>
            <w:proofErr w:type="spellStart"/>
            <w:r w:rsidRPr="00F27DA1">
              <w:rPr>
                <w:rFonts w:ascii="Arial" w:eastAsia="Times New Roman" w:hAnsi="Arial" w:cs="Arial"/>
                <w:color w:val="666666"/>
                <w:sz w:val="24"/>
                <w:szCs w:val="24"/>
                <w:lang w:eastAsia="cs-CZ"/>
              </w:rPr>
              <w:t>ventricosa</w:t>
            </w:r>
            <w:proofErr w:type="spellEnd"/>
            <w:r w:rsidRPr="00F27DA1">
              <w:rPr>
                <w:rFonts w:ascii="Arial" w:eastAsia="Times New Roman" w:hAnsi="Arial" w:cs="Arial"/>
                <w:color w:val="666666"/>
                <w:sz w:val="24"/>
                <w:szCs w:val="24"/>
                <w:lang w:eastAsia="cs-CZ"/>
              </w:rPr>
              <w:t xml:space="preserve"> nese zelené srdčité listy, květy v barvě lila; H. </w:t>
            </w:r>
            <w:proofErr w:type="spellStart"/>
            <w:r w:rsidRPr="00F27DA1">
              <w:rPr>
                <w:rFonts w:ascii="Arial" w:eastAsia="Times New Roman" w:hAnsi="Arial" w:cs="Arial"/>
                <w:color w:val="666666"/>
                <w:sz w:val="24"/>
                <w:szCs w:val="24"/>
                <w:lang w:eastAsia="cs-CZ"/>
              </w:rPr>
              <w:t>Saishu</w:t>
            </w:r>
            <w:proofErr w:type="spellEnd"/>
            <w:r w:rsidRPr="00F27DA1">
              <w:rPr>
                <w:rFonts w:ascii="Arial" w:eastAsia="Times New Roman" w:hAnsi="Arial" w:cs="Arial"/>
                <w:color w:val="666666"/>
                <w:sz w:val="24"/>
                <w:szCs w:val="24"/>
                <w:lang w:eastAsia="cs-CZ"/>
              </w:rPr>
              <w:t xml:space="preserve"> Jima (listy zelené miniaturní); H. </w:t>
            </w:r>
            <w:proofErr w:type="spellStart"/>
            <w:r w:rsidRPr="00F27DA1">
              <w:rPr>
                <w:rFonts w:ascii="Arial" w:eastAsia="Times New Roman" w:hAnsi="Arial" w:cs="Arial"/>
                <w:color w:val="666666"/>
                <w:sz w:val="24"/>
                <w:szCs w:val="24"/>
                <w:lang w:eastAsia="cs-CZ"/>
              </w:rPr>
              <w:t>Hadspen</w:t>
            </w:r>
            <w:proofErr w:type="spellEnd"/>
            <w:r w:rsidRPr="00F27DA1">
              <w:rPr>
                <w:rFonts w:ascii="Arial" w:eastAsia="Times New Roman" w:hAnsi="Arial" w:cs="Arial"/>
                <w:color w:val="666666"/>
                <w:sz w:val="24"/>
                <w:szCs w:val="24"/>
                <w:lang w:eastAsia="cs-CZ"/>
              </w:rPr>
              <w:t xml:space="preserve"> Blue (temně modré listy srdčitého tvaru, světle fialové květy); H. </w:t>
            </w:r>
            <w:proofErr w:type="spellStart"/>
            <w:r w:rsidRPr="00F27DA1">
              <w:rPr>
                <w:rFonts w:ascii="Arial" w:eastAsia="Times New Roman" w:hAnsi="Arial" w:cs="Arial"/>
                <w:color w:val="666666"/>
                <w:sz w:val="24"/>
                <w:szCs w:val="24"/>
                <w:lang w:eastAsia="cs-CZ"/>
              </w:rPr>
              <w:t>Hydon</w:t>
            </w:r>
            <w:proofErr w:type="spellEnd"/>
            <w:r w:rsidRPr="00F27DA1">
              <w:rPr>
                <w:rFonts w:ascii="Arial" w:eastAsia="Times New Roman" w:hAnsi="Arial" w:cs="Arial"/>
                <w:color w:val="666666"/>
                <w:sz w:val="24"/>
                <w:szCs w:val="24"/>
                <w:lang w:eastAsia="cs-CZ"/>
              </w:rPr>
              <w:t xml:space="preserve"> </w:t>
            </w:r>
            <w:proofErr w:type="spellStart"/>
            <w:r w:rsidRPr="00F27DA1">
              <w:rPr>
                <w:rFonts w:ascii="Arial" w:eastAsia="Times New Roman" w:hAnsi="Arial" w:cs="Arial"/>
                <w:color w:val="666666"/>
                <w:sz w:val="24"/>
                <w:szCs w:val="24"/>
                <w:lang w:eastAsia="cs-CZ"/>
              </w:rPr>
              <w:t>Sunset</w:t>
            </w:r>
            <w:proofErr w:type="spellEnd"/>
            <w:r w:rsidRPr="00F27DA1">
              <w:rPr>
                <w:rFonts w:ascii="Arial" w:eastAsia="Times New Roman" w:hAnsi="Arial" w:cs="Arial"/>
                <w:color w:val="666666"/>
                <w:sz w:val="24"/>
                <w:szCs w:val="24"/>
                <w:lang w:eastAsia="cs-CZ"/>
              </w:rPr>
              <w:t xml:space="preserve"> (miniaturní žluté listy); </w:t>
            </w:r>
            <w:proofErr w:type="gramStart"/>
            <w:r w:rsidRPr="00F27DA1">
              <w:rPr>
                <w:rFonts w:ascii="Arial" w:eastAsia="Times New Roman" w:hAnsi="Arial" w:cs="Arial"/>
                <w:color w:val="666666"/>
                <w:sz w:val="24"/>
                <w:szCs w:val="24"/>
                <w:lang w:eastAsia="cs-CZ"/>
              </w:rPr>
              <w:t>H.- Brother</w:t>
            </w:r>
            <w:proofErr w:type="gramEnd"/>
            <w:r w:rsidRPr="00F27DA1">
              <w:rPr>
                <w:rFonts w:ascii="Arial" w:eastAsia="Times New Roman" w:hAnsi="Arial" w:cs="Arial"/>
                <w:color w:val="666666"/>
                <w:sz w:val="24"/>
                <w:szCs w:val="24"/>
                <w:lang w:eastAsia="cs-CZ"/>
              </w:rPr>
              <w:t xml:space="preserve"> Roland (temně modrozelené listy s jemným stříbřitým lemováním, bílé květy); H. </w:t>
            </w:r>
            <w:proofErr w:type="spellStart"/>
            <w:r w:rsidRPr="00F27DA1">
              <w:rPr>
                <w:rFonts w:ascii="Arial" w:eastAsia="Times New Roman" w:hAnsi="Arial" w:cs="Arial"/>
                <w:color w:val="666666"/>
                <w:sz w:val="24"/>
                <w:szCs w:val="24"/>
                <w:lang w:eastAsia="cs-CZ"/>
              </w:rPr>
              <w:t>Ground</w:t>
            </w:r>
            <w:proofErr w:type="spellEnd"/>
            <w:r w:rsidRPr="00F27DA1">
              <w:rPr>
                <w:rFonts w:ascii="Arial" w:eastAsia="Times New Roman" w:hAnsi="Arial" w:cs="Arial"/>
                <w:color w:val="666666"/>
                <w:sz w:val="24"/>
                <w:szCs w:val="24"/>
                <w:lang w:eastAsia="cs-CZ"/>
              </w:rPr>
              <w:t xml:space="preserve"> Master (tmavě zelené listy s krémovými okraji, purpurové květy); H. </w:t>
            </w:r>
            <w:proofErr w:type="spellStart"/>
            <w:r w:rsidRPr="00F27DA1">
              <w:rPr>
                <w:rFonts w:ascii="Arial" w:eastAsia="Times New Roman" w:hAnsi="Arial" w:cs="Arial"/>
                <w:color w:val="666666"/>
                <w:sz w:val="24"/>
                <w:szCs w:val="24"/>
                <w:lang w:eastAsia="cs-CZ"/>
              </w:rPr>
              <w:t>Piedmont</w:t>
            </w:r>
            <w:proofErr w:type="spellEnd"/>
            <w:r w:rsidRPr="00F27DA1">
              <w:rPr>
                <w:rFonts w:ascii="Arial" w:eastAsia="Times New Roman" w:hAnsi="Arial" w:cs="Arial"/>
                <w:color w:val="666666"/>
                <w:sz w:val="24"/>
                <w:szCs w:val="24"/>
                <w:lang w:eastAsia="cs-CZ"/>
              </w:rPr>
              <w:t xml:space="preserve"> Gold (zlatožluté listy, bílé květy); H. </w:t>
            </w:r>
            <w:proofErr w:type="spellStart"/>
            <w:r w:rsidRPr="00F27DA1">
              <w:rPr>
                <w:rFonts w:ascii="Arial" w:eastAsia="Times New Roman" w:hAnsi="Arial" w:cs="Arial"/>
                <w:color w:val="666666"/>
                <w:sz w:val="24"/>
                <w:szCs w:val="24"/>
                <w:lang w:eastAsia="cs-CZ"/>
              </w:rPr>
              <w:t>Remember</w:t>
            </w:r>
            <w:proofErr w:type="spellEnd"/>
            <w:r w:rsidRPr="00F27DA1">
              <w:rPr>
                <w:rFonts w:ascii="Arial" w:eastAsia="Times New Roman" w:hAnsi="Arial" w:cs="Arial"/>
                <w:color w:val="666666"/>
                <w:sz w:val="24"/>
                <w:szCs w:val="24"/>
                <w:lang w:eastAsia="cs-CZ"/>
              </w:rPr>
              <w:t xml:space="preserve"> </w:t>
            </w:r>
            <w:proofErr w:type="spellStart"/>
            <w:r w:rsidRPr="00F27DA1">
              <w:rPr>
                <w:rFonts w:ascii="Arial" w:eastAsia="Times New Roman" w:hAnsi="Arial" w:cs="Arial"/>
                <w:color w:val="666666"/>
                <w:sz w:val="24"/>
                <w:szCs w:val="24"/>
                <w:lang w:eastAsia="cs-CZ"/>
              </w:rPr>
              <w:t>Me</w:t>
            </w:r>
            <w:proofErr w:type="spellEnd"/>
            <w:r w:rsidRPr="00F27DA1">
              <w:rPr>
                <w:rFonts w:ascii="Arial" w:eastAsia="Times New Roman" w:hAnsi="Arial" w:cs="Arial"/>
                <w:color w:val="666666"/>
                <w:sz w:val="24"/>
                <w:szCs w:val="24"/>
                <w:lang w:eastAsia="cs-CZ"/>
              </w:rPr>
              <w:t xml:space="preserve"> (žluté kopinaté listy se zeleným okrajem, fialové květy); H. </w:t>
            </w:r>
            <w:proofErr w:type="spellStart"/>
            <w:r w:rsidRPr="00F27DA1">
              <w:rPr>
                <w:rFonts w:ascii="Arial" w:eastAsia="Times New Roman" w:hAnsi="Arial" w:cs="Arial"/>
                <w:color w:val="666666"/>
                <w:sz w:val="24"/>
                <w:szCs w:val="24"/>
                <w:lang w:eastAsia="cs-CZ"/>
              </w:rPr>
              <w:t>Purple</w:t>
            </w:r>
            <w:proofErr w:type="spellEnd"/>
            <w:r w:rsidRPr="00F27DA1">
              <w:rPr>
                <w:rFonts w:ascii="Arial" w:eastAsia="Times New Roman" w:hAnsi="Arial" w:cs="Arial"/>
                <w:color w:val="666666"/>
                <w:sz w:val="24"/>
                <w:szCs w:val="24"/>
                <w:lang w:eastAsia="cs-CZ"/>
              </w:rPr>
              <w:t xml:space="preserve"> </w:t>
            </w:r>
            <w:proofErr w:type="spellStart"/>
            <w:r w:rsidRPr="00F27DA1">
              <w:rPr>
                <w:rFonts w:ascii="Arial" w:eastAsia="Times New Roman" w:hAnsi="Arial" w:cs="Arial"/>
                <w:color w:val="666666"/>
                <w:sz w:val="24"/>
                <w:szCs w:val="24"/>
                <w:lang w:eastAsia="cs-CZ"/>
              </w:rPr>
              <w:t>Dwarf</w:t>
            </w:r>
            <w:proofErr w:type="spellEnd"/>
            <w:r w:rsidRPr="00F27DA1">
              <w:rPr>
                <w:rFonts w:ascii="Arial" w:eastAsia="Times New Roman" w:hAnsi="Arial" w:cs="Arial"/>
                <w:color w:val="666666"/>
                <w:sz w:val="24"/>
                <w:szCs w:val="24"/>
                <w:lang w:eastAsia="cs-CZ"/>
              </w:rPr>
              <w:t xml:space="preserve"> (zelené kopinaté listy, lila růžové květy); H. </w:t>
            </w:r>
            <w:proofErr w:type="spellStart"/>
            <w:r w:rsidRPr="00F27DA1">
              <w:rPr>
                <w:rFonts w:ascii="Arial" w:eastAsia="Times New Roman" w:hAnsi="Arial" w:cs="Arial"/>
                <w:color w:val="666666"/>
                <w:sz w:val="24"/>
                <w:szCs w:val="24"/>
                <w:lang w:eastAsia="cs-CZ"/>
              </w:rPr>
              <w:t>Paradigm</w:t>
            </w:r>
            <w:proofErr w:type="spellEnd"/>
            <w:r w:rsidRPr="00F27DA1">
              <w:rPr>
                <w:rFonts w:ascii="Arial" w:eastAsia="Times New Roman" w:hAnsi="Arial" w:cs="Arial"/>
                <w:color w:val="666666"/>
                <w:sz w:val="24"/>
                <w:szCs w:val="24"/>
                <w:lang w:eastAsia="cs-CZ"/>
              </w:rPr>
              <w:t xml:space="preserve"> (zlatožluté listy se zeleným lemováním, fialové květy); H. Blue </w:t>
            </w:r>
            <w:proofErr w:type="spellStart"/>
            <w:r w:rsidRPr="00F27DA1">
              <w:rPr>
                <w:rFonts w:ascii="Arial" w:eastAsia="Times New Roman" w:hAnsi="Arial" w:cs="Arial"/>
                <w:color w:val="666666"/>
                <w:sz w:val="24"/>
                <w:szCs w:val="24"/>
                <w:lang w:eastAsia="cs-CZ"/>
              </w:rPr>
              <w:t>Dimples</w:t>
            </w:r>
            <w:proofErr w:type="spellEnd"/>
            <w:r w:rsidRPr="00F27DA1">
              <w:rPr>
                <w:rFonts w:ascii="Arial" w:eastAsia="Times New Roman" w:hAnsi="Arial" w:cs="Arial"/>
                <w:color w:val="666666"/>
                <w:sz w:val="24"/>
                <w:szCs w:val="24"/>
                <w:lang w:eastAsia="cs-CZ"/>
              </w:rPr>
              <w:t xml:space="preserve"> (temně modré listy s hustými žebry, levandulové květy); H. </w:t>
            </w:r>
            <w:proofErr w:type="spellStart"/>
            <w:r w:rsidRPr="00F27DA1">
              <w:rPr>
                <w:rFonts w:ascii="Arial" w:eastAsia="Times New Roman" w:hAnsi="Arial" w:cs="Arial"/>
                <w:color w:val="666666"/>
                <w:sz w:val="24"/>
                <w:szCs w:val="24"/>
                <w:lang w:eastAsia="cs-CZ"/>
              </w:rPr>
              <w:t>Birchwood</w:t>
            </w:r>
            <w:proofErr w:type="spellEnd"/>
            <w:r w:rsidRPr="00F27DA1">
              <w:rPr>
                <w:rFonts w:ascii="Arial" w:eastAsia="Times New Roman" w:hAnsi="Arial" w:cs="Arial"/>
                <w:color w:val="666666"/>
                <w:sz w:val="24"/>
                <w:szCs w:val="24"/>
                <w:lang w:eastAsia="cs-CZ"/>
              </w:rPr>
              <w:t xml:space="preserve"> </w:t>
            </w:r>
            <w:proofErr w:type="spellStart"/>
            <w:r w:rsidRPr="00F27DA1">
              <w:rPr>
                <w:rFonts w:ascii="Arial" w:eastAsia="Times New Roman" w:hAnsi="Arial" w:cs="Arial"/>
                <w:color w:val="666666"/>
                <w:sz w:val="24"/>
                <w:szCs w:val="24"/>
                <w:lang w:eastAsia="cs-CZ"/>
              </w:rPr>
              <w:t>Parkys</w:t>
            </w:r>
            <w:proofErr w:type="spellEnd"/>
            <w:r w:rsidRPr="00F27DA1">
              <w:rPr>
                <w:rFonts w:ascii="Arial" w:eastAsia="Times New Roman" w:hAnsi="Arial" w:cs="Arial"/>
                <w:color w:val="666666"/>
                <w:sz w:val="24"/>
                <w:szCs w:val="24"/>
                <w:lang w:eastAsia="cs-CZ"/>
              </w:rPr>
              <w:t xml:space="preserve"> Gold (žlutozelené listy, lila květy)</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Původ:</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Japonsko, Čína, Korea</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Druh:</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trvalka</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Typ listu:</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velké listy, srdčité, kopinaté</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Barva listu:</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 xml:space="preserve">zelené, žlutozelené, </w:t>
            </w:r>
            <w:proofErr w:type="spellStart"/>
            <w:r w:rsidRPr="00F27DA1">
              <w:rPr>
                <w:rFonts w:ascii="Arial" w:eastAsia="Times New Roman" w:hAnsi="Arial" w:cs="Arial"/>
                <w:color w:val="666666"/>
                <w:sz w:val="24"/>
                <w:szCs w:val="24"/>
                <w:lang w:eastAsia="cs-CZ"/>
              </w:rPr>
              <w:t>panašovovaná</w:t>
            </w:r>
            <w:proofErr w:type="spellEnd"/>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Barva květu:</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bílá, fialová</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Kvete:</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Květy se objevují od června do srpna.</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Výška:</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30 - 60 cm</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Použití:</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 xml:space="preserve">Velmi dobře vynikne ve společenství vlhkomilných rostlin u jezírek. Některé druhy jsou výborné jako </w:t>
            </w:r>
            <w:proofErr w:type="spellStart"/>
            <w:r w:rsidRPr="00F27DA1">
              <w:rPr>
                <w:rFonts w:ascii="Arial" w:eastAsia="Times New Roman" w:hAnsi="Arial" w:cs="Arial"/>
                <w:color w:val="666666"/>
                <w:sz w:val="24"/>
                <w:szCs w:val="24"/>
                <w:lang w:eastAsia="cs-CZ"/>
              </w:rPr>
              <w:t>půdopokryvné</w:t>
            </w:r>
            <w:proofErr w:type="spellEnd"/>
            <w:r w:rsidRPr="00F27DA1">
              <w:rPr>
                <w:rFonts w:ascii="Arial" w:eastAsia="Times New Roman" w:hAnsi="Arial" w:cs="Arial"/>
                <w:color w:val="666666"/>
                <w:sz w:val="24"/>
                <w:szCs w:val="24"/>
                <w:lang w:eastAsia="cs-CZ"/>
              </w:rPr>
              <w:t>.</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Nároky na světlo:</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polostín</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Odolnost:</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mrazuvzdorná</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Vlhkomilnost:</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normální</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Substrát:</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normální zahradní zemina</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Doba květů:</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květen, červen, červenec, srpen</w:t>
            </w:r>
          </w:p>
        </w:tc>
      </w:tr>
    </w:tbl>
    <w:p w:rsidR="00F27DA1" w:rsidRPr="00F27DA1" w:rsidRDefault="00F27DA1" w:rsidP="00F27DA1">
      <w:pPr>
        <w:shd w:val="clear" w:color="auto" w:fill="FFFFFF"/>
        <w:spacing w:before="225" w:after="0" w:line="345" w:lineRule="atLeast"/>
        <w:outlineLvl w:val="2"/>
        <w:rPr>
          <w:rFonts w:ascii="Arial" w:eastAsia="Times New Roman" w:hAnsi="Arial" w:cs="Arial"/>
          <w:b/>
          <w:bCs/>
          <w:caps/>
          <w:color w:val="676767"/>
          <w:sz w:val="26"/>
          <w:szCs w:val="26"/>
          <w:lang w:eastAsia="cs-CZ"/>
        </w:rPr>
      </w:pPr>
      <w:r w:rsidRPr="00F27DA1">
        <w:rPr>
          <w:rFonts w:ascii="Arial" w:eastAsia="Times New Roman" w:hAnsi="Arial" w:cs="Arial"/>
          <w:b/>
          <w:bCs/>
          <w:caps/>
          <w:color w:val="676767"/>
          <w:sz w:val="26"/>
          <w:szCs w:val="26"/>
          <w:shd w:val="clear" w:color="auto" w:fill="FFFFFF"/>
          <w:lang w:eastAsia="cs-CZ"/>
        </w:rPr>
        <w:t>POŽADAVKY NA PĚSTOVÁNÍ</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95"/>
        <w:gridCol w:w="6477"/>
      </w:tblGrid>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lastRenderedPageBreak/>
              <w:t>Stanoviště:</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Ideální je polostín. Pestrolisté druhy však ocení na pár hodin denně slunce.</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Voda:</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Není vhodné rostliny zalévat večer, kdy by o to více přitahovala slimáky.</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Hnojení:</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Za občasné přihnojení jsou velmi vděčné.</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Množeni:</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Na jaře možno množit dělením trsů.</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Sadba:</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Rostlinu vysazujeme na záhon od dubna do května nebo na podzim od srpna do září.</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Zemina:</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humózní dobře propustná půda</w:t>
            </w:r>
          </w:p>
        </w:tc>
      </w:tr>
      <w:tr w:rsidR="00F27DA1" w:rsidRPr="00F27DA1" w:rsidTr="00F27DA1">
        <w:trPr>
          <w:tblCellSpacing w:w="15" w:type="dxa"/>
        </w:trPr>
        <w:tc>
          <w:tcPr>
            <w:tcW w:w="2550" w:type="dxa"/>
            <w:shd w:val="clear" w:color="auto" w:fill="FFFFFF"/>
            <w:tcMar>
              <w:top w:w="45" w:type="dxa"/>
              <w:left w:w="0" w:type="dxa"/>
              <w:bottom w:w="45" w:type="dxa"/>
              <w:right w:w="225" w:type="dxa"/>
            </w:tcMar>
            <w:hideMark/>
          </w:tcPr>
          <w:p w:rsidR="00F27DA1" w:rsidRPr="00F27DA1" w:rsidRDefault="00F27DA1" w:rsidP="00F27DA1">
            <w:pPr>
              <w:spacing w:after="0" w:line="240" w:lineRule="auto"/>
              <w:jc w:val="right"/>
              <w:rPr>
                <w:rFonts w:ascii="Arial" w:eastAsia="Times New Roman" w:hAnsi="Arial" w:cs="Arial"/>
                <w:b/>
                <w:bCs/>
                <w:color w:val="666666"/>
                <w:sz w:val="24"/>
                <w:szCs w:val="24"/>
                <w:lang w:eastAsia="cs-CZ"/>
              </w:rPr>
            </w:pPr>
            <w:r w:rsidRPr="00F27DA1">
              <w:rPr>
                <w:rFonts w:ascii="Arial" w:eastAsia="Times New Roman" w:hAnsi="Arial" w:cs="Arial"/>
                <w:b/>
                <w:bCs/>
                <w:color w:val="666666"/>
                <w:sz w:val="24"/>
                <w:szCs w:val="24"/>
                <w:lang w:eastAsia="cs-CZ"/>
              </w:rPr>
              <w:t>Problémy:</w:t>
            </w:r>
          </w:p>
        </w:tc>
        <w:tc>
          <w:tcPr>
            <w:tcW w:w="0" w:type="auto"/>
            <w:shd w:val="clear" w:color="auto" w:fill="FFFFFF"/>
            <w:tcMar>
              <w:top w:w="45" w:type="dxa"/>
              <w:left w:w="0" w:type="dxa"/>
              <w:bottom w:w="45" w:type="dxa"/>
              <w:right w:w="0" w:type="dxa"/>
            </w:tcMar>
            <w:hideMark/>
          </w:tcPr>
          <w:p w:rsidR="00F27DA1" w:rsidRPr="00F27DA1" w:rsidRDefault="00F27DA1" w:rsidP="00F27DA1">
            <w:pPr>
              <w:spacing w:after="0" w:line="240" w:lineRule="auto"/>
              <w:rPr>
                <w:rFonts w:ascii="Arial" w:eastAsia="Times New Roman" w:hAnsi="Arial" w:cs="Arial"/>
                <w:color w:val="666666"/>
                <w:sz w:val="24"/>
                <w:szCs w:val="24"/>
                <w:lang w:eastAsia="cs-CZ"/>
              </w:rPr>
            </w:pPr>
            <w:r w:rsidRPr="00F27DA1">
              <w:rPr>
                <w:rFonts w:ascii="Arial" w:eastAsia="Times New Roman" w:hAnsi="Arial" w:cs="Arial"/>
                <w:color w:val="666666"/>
                <w:sz w:val="24"/>
                <w:szCs w:val="24"/>
                <w:lang w:eastAsia="cs-CZ"/>
              </w:rPr>
              <w:t>Tenkolisté druhy jsou často napadány slimáky.</w:t>
            </w:r>
          </w:p>
        </w:tc>
      </w:tr>
    </w:tbl>
    <w:p w:rsidR="009F2469" w:rsidRDefault="009F2469">
      <w:bookmarkStart w:id="0" w:name="_GoBack"/>
      <w:bookmarkEnd w:id="0"/>
    </w:p>
    <w:sectPr w:rsidR="009F2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A1"/>
    <w:rsid w:val="009F2469"/>
    <w:rsid w:val="00F27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CED12-0ECC-48A8-A955-5379EE20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F27DA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F27DA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F27DA1"/>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68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2466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Sobotík</dc:creator>
  <cp:keywords/>
  <dc:description/>
  <cp:lastModifiedBy>Radek Sobotík</cp:lastModifiedBy>
  <cp:revision>1</cp:revision>
  <dcterms:created xsi:type="dcterms:W3CDTF">2018-03-11T23:17:00Z</dcterms:created>
  <dcterms:modified xsi:type="dcterms:W3CDTF">2018-03-11T23:18:00Z</dcterms:modified>
</cp:coreProperties>
</file>